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DF" w:rsidRPr="00AA5275" w:rsidRDefault="007B38AE" w:rsidP="00AA52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A5275">
        <w:rPr>
          <w:rFonts w:ascii="Times New Roman" w:eastAsia="Calibri" w:hAnsi="Times New Roman" w:cs="Times New Roman"/>
          <w:b/>
          <w:sz w:val="28"/>
          <w:szCs w:val="28"/>
        </w:rPr>
        <w:t>Изменения процедуры торгов по аренде и продаже земельных участков</w:t>
      </w:r>
    </w:p>
    <w:p w:rsidR="00AA5275" w:rsidRDefault="00AA5275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С 01.03.2025 вступ</w:t>
      </w:r>
      <w:r w:rsidR="00AA5275">
        <w:rPr>
          <w:rFonts w:ascii="Times New Roman" w:eastAsia="Calibri" w:hAnsi="Times New Roman" w:cs="Times New Roman"/>
          <w:sz w:val="28"/>
          <w:szCs w:val="28"/>
        </w:rPr>
        <w:t>или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в силу изменения в Земельный кодекс РФ, внесенные Федеральными </w:t>
      </w:r>
      <w:proofErr w:type="gramStart"/>
      <w:r w:rsidRPr="00B6222B">
        <w:rPr>
          <w:rFonts w:ascii="Times New Roman" w:eastAsia="Calibri" w:hAnsi="Times New Roman" w:cs="Times New Roman"/>
          <w:sz w:val="28"/>
          <w:szCs w:val="28"/>
        </w:rPr>
        <w:t>законами  от</w:t>
      </w:r>
      <w:proofErr w:type="gram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26.12.2024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487-ФЗ и от 28.12.2024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538-ФЗ.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В частности, внесенные поправки касаются аукционов по аренде и продаже государственных и муниципальных земель.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Сроки отдельных процедур сократят. В частности, срок размещения извещений об аукционе и подписания итоговых договоров уменьшится с 30 до 10 дней.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Субъекты смогут сами определять необходимость опубликования извещений в порядке, установленном для опубликования муниципальных правовых актов уставом поселения, городского округа, муниципального округа по месту нахождения земельного участка.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AA5275" w:rsidRDefault="007B38AE" w:rsidP="00AA52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275">
        <w:rPr>
          <w:rFonts w:ascii="Times New Roman" w:eastAsia="Calibri" w:hAnsi="Times New Roman" w:cs="Times New Roman"/>
          <w:b/>
          <w:sz w:val="28"/>
          <w:szCs w:val="28"/>
        </w:rPr>
        <w:t>Правила осуществления банковского сопровождения контрактов</w:t>
      </w:r>
    </w:p>
    <w:p w:rsidR="00AA5275" w:rsidRDefault="00AA5275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04.02.2025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106 внесены изменения в Правила осуществления банковского сопровождения контрактов, утвержденные постановлением Правительства Российской Федерации от 20.09.2014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963.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 исключена обязанность поставщика указывать в контрактах (договорах), заключаемых им в целях исполнения сопровождаемого контракта, а также в платежных документах и документах, подтверждающих основание платежа, идентификатор государственного контракта, сформированный в порядке, установленном Федеральным казначейством.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Установлено, что договор о банковском сопровождении должен содержать ответственность сторон в случае нарушения условий, установленных таким договором.</w:t>
      </w:r>
    </w:p>
    <w:p w:rsidR="00AA5275" w:rsidRPr="00B6222B" w:rsidRDefault="00AA5275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Default="007B38AE" w:rsidP="00AA52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275">
        <w:rPr>
          <w:rFonts w:ascii="Times New Roman" w:eastAsia="Calibri" w:hAnsi="Times New Roman" w:cs="Times New Roman"/>
          <w:b/>
          <w:sz w:val="28"/>
          <w:szCs w:val="28"/>
        </w:rPr>
        <w:t>Договор дарения недвижимого имущества, заключенный между гражданами, подлежит нотариальному удостоверению</w:t>
      </w:r>
    </w:p>
    <w:p w:rsidR="00AA5275" w:rsidRPr="00AA5275" w:rsidRDefault="00AA5275" w:rsidP="00AA52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13.12.2024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459-ФЗ «О внесении изменения в статью 574 части второй Гражданского кодекса Российской Федерации» внесены изменения в пункт 3 статьи 574 Гражданского кодекса Российской Федерации.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Согласно изменениям, с 01.03.2025 договор дарения недвижимого имущества, заключенный между гражданами, подлежит нотариальному удостоверению.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Стоимость данной услуги будет рассчитываться исходя из кадастровой стоимости предмета дарения на основе утвержденных тарифов.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AA5275" w:rsidRDefault="00AA5275" w:rsidP="00AA52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27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7B38AE" w:rsidRPr="00AA5275">
        <w:rPr>
          <w:rFonts w:ascii="Times New Roman" w:eastAsia="Calibri" w:hAnsi="Times New Roman" w:cs="Times New Roman"/>
          <w:b/>
          <w:sz w:val="28"/>
          <w:szCs w:val="28"/>
        </w:rPr>
        <w:t xml:space="preserve"> 1 апреля 2024 года лица, привлеченные к административной или уголовной ответственности за вождение в состоянии опьянения и не имевшие прав, не смогут получить водительское удостоверение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С 1 апреля 2024 года вступили в силу изменения в статью 26 Федерального закона Российской Федерации от 10 декабря 1995 года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196-ФЗ «О безопасности </w:t>
      </w:r>
      <w:r w:rsidRPr="00B6222B">
        <w:rPr>
          <w:rFonts w:ascii="Times New Roman" w:eastAsia="Calibri" w:hAnsi="Times New Roman" w:cs="Times New Roman"/>
          <w:sz w:val="28"/>
          <w:szCs w:val="28"/>
        </w:rPr>
        <w:lastRenderedPageBreak/>
        <w:t>дорожного движения», которая дополнена частью 6, регламентирующей основания к запрету на допуск к сдаче экзаменов и (или) выдачи водительских удостоверений следующим категориям лиц: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- лишенным права на управление транспортными средствами;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- не выполнившим условия возврата водительского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- подвергнутым административному наказанию за управление транспортным средством в состоянии опьянения,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законодательством Российской Федерации, и не имеющим при этом права на управление транспортным средством либо лишенным такого права;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- лишенным права заниматься деятельностью, непосредственно связанной с управлением транспортными средствами.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Запрет сдавать экзамены на права действует до истечения срока,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средством.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AA5275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5275">
        <w:rPr>
          <w:rFonts w:ascii="Times New Roman" w:eastAsia="Calibri" w:hAnsi="Times New Roman" w:cs="Times New Roman"/>
          <w:b/>
          <w:sz w:val="28"/>
          <w:szCs w:val="28"/>
        </w:rPr>
        <w:t>О новом способе направления лицам судебных повесток и уведомлений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Приказом Судебного департамента при Верховном суде Российской Федерации от 19.08.2024 </w:t>
      </w:r>
      <w:r w:rsidRPr="00B6222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193 внесены изменения в Инструкцию по судебному делопроизводству в районном суде.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В частности, с 19 августа 2024 года у уполномоченных работников аппарата суда появился дополнительный способ направления лицам повесток или уведомлений в электронном виде посредством Единого портала.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Так, согласно п. 5.12 Инструкции повестка или уведомление в электронном виде могут быть направлены посредством Единого портала лицу, давшему согласие на Едином портале на уведомление его посредством Единого портала.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Любой гражданин может воспользоваться вышеуказанным способом, при условии, что возможность использования указанным лицом Единого портала не ограничена в связи с примененной к нему мерой пресечения или назначенным наказанием,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Кроме того, теперь для отправки повесток или уведомлений в электронном виде может быть использована единая система межведомственного электронного взаимодействия. Инструкцией закреплена возможность использования Единого портала госуслуг для направления участникам процесса в электронном виде судебных извещений, решений и определений суда.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AA5275" w:rsidRDefault="007B38AE" w:rsidP="00AA52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2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 1 сентября 2025 года устанавливается административная ответственность за пропаганду незаконного оборота, потребления наркотиков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В частности, распространение произведений литературы и искусства, содержащих информацию о наркотических средствах, психотропных веществах, об их аналогах или о прекурсорах, растениях, содержащих наркотические средства или психотропные вещества либо их прекурсоры, с нарушением требований о маркировке указанных произведений, предусмотренных статьей 46 Федерального закона "О наркотических средствах и психотропных веществах", повлечет наложение штрафа до шестисот тысяч рублей с конфискацией продукции, явившейся предметом административного правонарушения.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AA5275" w:rsidRDefault="007B38AE" w:rsidP="00AA5275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275">
        <w:rPr>
          <w:rFonts w:ascii="Times New Roman" w:eastAsia="Calibri" w:hAnsi="Times New Roman" w:cs="Times New Roman"/>
          <w:b/>
          <w:sz w:val="28"/>
          <w:szCs w:val="28"/>
        </w:rPr>
        <w:t>С 1 сентября 2025 года предусмотрели подследственность и подсудность дел о пропаганде в интернете незаконного оборота и потребления наркотиков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УК РФ дополнили новой статьей - 230.3 Диспозиция звучит следующая «Пропаганда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прекурсоры»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Пропаганда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прекурсоры, в информационно-телекоммуникационных сетях (включая сеть "Интернет"), совершенная лицом после его привлечения к административной ответственности за аналогичное деяние два раза в течение одного года либо имеющим судимость за совершение преступления, предусмотренного настоящей статьей, -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обязательными работами на срок от ста восьмидесяти до двухсот сорока часов с лишением права занимать определенные должности или заниматься определенной деятельностью на срок до двух лет или без такового,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такового,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такового.".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Предварительное следствие по новой статье УК РФ проводят следователи органов внутренних дел. Уголовные дела по общему правилу подсудны районному суду.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AA5275" w:rsidRDefault="007B38AE" w:rsidP="00AA527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2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Новые правила оплаты сверхурочной работы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Сверхурочной является работа, выполняемая по инициативе работодателя за пределами установленной для работника продолжительности рабочего времени, т.е. за пределами ежедневной работы (смены), а в отношении работников, которым установлен суммированный учет рабочего </w:t>
      </w:r>
      <w:proofErr w:type="gramStart"/>
      <w:r w:rsidRPr="00B6222B">
        <w:rPr>
          <w:rFonts w:ascii="Times New Roman" w:eastAsia="Calibri" w:hAnsi="Times New Roman" w:cs="Times New Roman"/>
          <w:sz w:val="28"/>
          <w:szCs w:val="28"/>
        </w:rPr>
        <w:t>времени,-</w:t>
      </w:r>
      <w:proofErr w:type="gramEnd"/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сверх нормального числа рабочих часов за учетный период.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С 1 сентября 2024 года действуют новые правила расчета оплаты сверхурочной работы в соответствии с требованиями статьи 152 Трудового кодекса РФ. Теперь сверхурочная работа оплачивается исходя из размера зарплаты, установленного в соответствии с системой оплаты труда, действующей у работодателя, включая компенсационные и стимулирующие выплаты: за первые два часа – не менее чем в полуторном размере, за последующие часы – не менее чем в двойном размере.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Установленные указанной нормой положения, применяются в отношении всех работников, независимо от режимов их труда и отдыха.</w:t>
      </w: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>Работодатель, допустивший нарушения при оплате труда, несет ответственность в установленном порядке. В частности, за такие нарушения предусмотрена материальная (ст. 236 ТК РФ), административная (ч. ч. 6, 7 ст. 5.27 КоАП РФ) и уголовная ответственность (ст. 145.1 УК РФ).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7B38AE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DF" w:rsidRPr="00B6222B" w:rsidRDefault="006F3DDF" w:rsidP="00B622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F3DDF" w:rsidRPr="00B6222B" w:rsidSect="00B6222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DF"/>
    <w:rsid w:val="002603E0"/>
    <w:rsid w:val="006F3DDF"/>
    <w:rsid w:val="006F6B41"/>
    <w:rsid w:val="007833DB"/>
    <w:rsid w:val="007B38AE"/>
    <w:rsid w:val="007E6160"/>
    <w:rsid w:val="00AA5275"/>
    <w:rsid w:val="00B6222B"/>
    <w:rsid w:val="00F4046F"/>
    <w:rsid w:val="00F5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E7CC"/>
  <w15:docId w15:val="{CFB06A49-67C1-4228-B062-7209324C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5248-92BB-415F-9041-5B9F7822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Татьяна Викторовна</cp:lastModifiedBy>
  <cp:revision>11</cp:revision>
  <cp:lastPrinted>2025-04-04T12:32:00Z</cp:lastPrinted>
  <dcterms:created xsi:type="dcterms:W3CDTF">2025-04-03T11:20:00Z</dcterms:created>
  <dcterms:modified xsi:type="dcterms:W3CDTF">2025-04-09T07:17:00Z</dcterms:modified>
</cp:coreProperties>
</file>