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F96C" w14:textId="77777777" w:rsidR="00FF3483" w:rsidRPr="003E0BEA" w:rsidRDefault="00FF3483" w:rsidP="00FF34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>Усилены меры по защите прав граждан от недобросовестных действий коллекторов при осуществлении возврата просроченной задолженности</w:t>
      </w:r>
    </w:p>
    <w:p w14:paraId="56908677" w14:textId="77777777" w:rsidR="00FF3483" w:rsidRPr="003E0BEA" w:rsidRDefault="00FF3483" w:rsidP="00FF34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836218" w14:textId="77777777" w:rsidR="00FF3483" w:rsidRPr="003E0BEA" w:rsidRDefault="00FF3483" w:rsidP="00FF34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13.12.2024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473-ФЗ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установлена административная ответственность в том числе за такие правонарушения, как: неисполнение профессиональной коллекторской организацией, кредитной или микрофинансовой организацией требований и обязанностей, установленных для таких организаций законодательством РФ о защите прав и законных интересов физических лиц при осуществлении деятельности по возврату просроченной задолженности; незаконное использование юридическим лицом в своем наименовании словосочетания "профессиональная коллекторская организация"; неисполнение решения контролирующих органов об ограничении использования одного или нескольких способов взаимодействия с должником; осуществление взаимодействия с должником с нарушением определенных ограничений.</w:t>
      </w:r>
    </w:p>
    <w:p w14:paraId="148FC18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CC"/>
    <w:rsid w:val="00003ECC"/>
    <w:rsid w:val="00312C96"/>
    <w:rsid w:val="005A7B2A"/>
    <w:rsid w:val="008D6E62"/>
    <w:rsid w:val="00AF17EB"/>
    <w:rsid w:val="00C81128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B4D5-5930-4E81-BB20-E394E443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83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3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3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3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3E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3E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3E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3E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3E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3E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3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3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3ECC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3E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3ECC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03E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3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3E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3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2024-12-25T08:11:00Z</dcterms:created>
  <dcterms:modified xsi:type="dcterms:W3CDTF">2024-12-25T08:11:00Z</dcterms:modified>
</cp:coreProperties>
</file>